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8B" w:rsidRPr="00B84B8F" w:rsidRDefault="0021648B" w:rsidP="0021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АВТОНОМНОЕ </w:t>
      </w:r>
      <w:proofErr w:type="gramStart"/>
      <w:r w:rsidRPr="00B84B8F">
        <w:rPr>
          <w:rFonts w:ascii="Times New Roman" w:eastAsia="Times New Roman" w:hAnsi="Times New Roman"/>
          <w:b/>
          <w:sz w:val="28"/>
          <w:szCs w:val="28"/>
          <w:lang w:eastAsia="ru-RU"/>
        </w:rPr>
        <w:t>УЧРЕЖДЕНИЕ</w:t>
      </w:r>
      <w:proofErr w:type="gramEnd"/>
      <w:r w:rsidRPr="00B84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ЗАТО СЕВЕРСК</w:t>
      </w:r>
    </w:p>
    <w:p w:rsidR="0021648B" w:rsidRPr="00B84B8F" w:rsidRDefault="0021648B" w:rsidP="0021648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B8F">
        <w:rPr>
          <w:rFonts w:ascii="Times New Roman" w:eastAsia="Times New Roman" w:hAnsi="Times New Roman"/>
          <w:b/>
          <w:sz w:val="28"/>
          <w:szCs w:val="28"/>
          <w:lang w:eastAsia="ru-RU"/>
        </w:rPr>
        <w:t>«РЕСУРСНЫЙ ЦЕНТР ОБРАЗОВАНИЯ»</w:t>
      </w:r>
    </w:p>
    <w:p w:rsidR="0021648B" w:rsidRPr="00B84B8F" w:rsidRDefault="0021648B" w:rsidP="002164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B8F">
        <w:rPr>
          <w:rFonts w:ascii="Times New Roman" w:eastAsia="Times New Roman" w:hAnsi="Times New Roman"/>
          <w:sz w:val="28"/>
          <w:szCs w:val="28"/>
          <w:lang w:eastAsia="ru-RU"/>
        </w:rPr>
        <w:t>636000, Россия, Томская область, г. Северск, ул. Ленина, 38</w:t>
      </w:r>
    </w:p>
    <w:p w:rsidR="0021648B" w:rsidRPr="00B84B8F" w:rsidRDefault="0021648B" w:rsidP="002164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B8F">
        <w:rPr>
          <w:rFonts w:ascii="Times New Roman" w:eastAsia="Times New Roman" w:hAnsi="Times New Roman"/>
          <w:sz w:val="28"/>
          <w:szCs w:val="28"/>
          <w:lang w:eastAsia="ru-RU"/>
        </w:rPr>
        <w:t>тел.: (3823) 78 17 20, 78 17 15, тел. (факс): (3823) 78 17 19</w:t>
      </w:r>
    </w:p>
    <w:p w:rsidR="0021648B" w:rsidRPr="0021648B" w:rsidRDefault="0021648B" w:rsidP="002164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B8F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2164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84B8F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21648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5" w:history="1">
        <w:r w:rsidRPr="00B84B8F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rco</w:t>
        </w:r>
        <w:r w:rsidRPr="0021648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B84B8F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seversk</w:t>
        </w:r>
        <w:r w:rsidRPr="0021648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B84B8F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gov</w:t>
        </w:r>
        <w:r w:rsidRPr="0021648B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70.</w:t>
        </w:r>
        <w:proofErr w:type="spellStart"/>
        <w:r w:rsidRPr="00B84B8F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1648B" w:rsidRDefault="0021648B" w:rsidP="0072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DFF"/>
        </w:rPr>
      </w:pPr>
    </w:p>
    <w:p w:rsidR="0021648B" w:rsidRDefault="0021648B" w:rsidP="00723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AFDFF"/>
        </w:rPr>
      </w:pPr>
    </w:p>
    <w:p w:rsidR="0040793C" w:rsidRPr="0021648B" w:rsidRDefault="0040793C" w:rsidP="002164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shd w:val="clear" w:color="auto" w:fill="FFFFFF"/>
        </w:rPr>
      </w:pPr>
      <w:r w:rsidRP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t xml:space="preserve">Памятка по получению бесплатных </w:t>
      </w:r>
      <w:r w:rsidR="00D854EC" w:rsidRP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t>путев</w:t>
      </w:r>
      <w:r w:rsidRP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t>о</w:t>
      </w:r>
      <w:r w:rsidR="00D854EC" w:rsidRP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t>к</w:t>
      </w:r>
      <w:r w:rsid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br/>
      </w:r>
      <w:r w:rsidR="00D854EC" w:rsidRPr="0021648B">
        <w:rPr>
          <w:rFonts w:ascii="Times New Roman" w:hAnsi="Times New Roman" w:cs="Times New Roman"/>
          <w:b/>
          <w:sz w:val="32"/>
          <w:szCs w:val="28"/>
          <w:shd w:val="clear" w:color="auto" w:fill="FAFDFF"/>
        </w:rPr>
        <w:t xml:space="preserve">во </w:t>
      </w:r>
      <w:r w:rsidR="00D854EC" w:rsidRPr="0021648B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всероссийские детские центры</w:t>
      </w:r>
    </w:p>
    <w:p w:rsidR="0040793C" w:rsidRPr="007D197F" w:rsidRDefault="0040793C" w:rsidP="00723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648B" w:rsidRDefault="007D197F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Всероссийские детские центры— это крупнейшие в современной России центры образования, воспитания, отдыха и оздоровления детей</w:t>
      </w:r>
      <w:r w:rsidR="0021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D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молодёжи.</w:t>
      </w:r>
    </w:p>
    <w:p w:rsidR="007D197F" w:rsidRPr="007D197F" w:rsidRDefault="007D197F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данный момент в Российской Федерации действует четыре </w:t>
      </w:r>
      <w:r w:rsidRPr="007D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Всероссийски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7D1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центра: 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«Орленок»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>Туапсе)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, «Смена»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(Анапа)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, «Океан»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(г. Владивосток)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, «Алые паруса»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(Крым) и один 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детский центр «Артек»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(Крым) –</w:t>
      </w:r>
      <w:r w:rsidRPr="007D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далее Детские центры.</w:t>
      </w:r>
    </w:p>
    <w:p w:rsidR="00D854E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Ниже предоставлена информация по возможным вариантам получения бесплатных путевок в</w:t>
      </w:r>
      <w:r w:rsidR="007D1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указанные выше Детские центры</w:t>
      </w:r>
      <w:r w:rsidR="00D854EC"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2EAC" w:rsidRPr="00C172A7" w:rsidRDefault="00852EA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9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Общее условие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>Детские центры п</w:t>
      </w:r>
      <w:r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ринимают детей в возрасте до 17 лет </w:t>
      </w:r>
      <w:r w:rsidRPr="00C172A7">
        <w:rPr>
          <w:rFonts w:ascii="Times New Roman" w:hAnsi="Times New Roman" w:cs="Times New Roman"/>
          <w:sz w:val="28"/>
          <w:szCs w:val="28"/>
          <w:shd w:val="clear" w:color="auto" w:fill="FAFDFF"/>
        </w:rPr>
        <w:t>включительно летом и обучающихся до 11 класса включительно в остальное время.</w:t>
      </w:r>
      <w:r w:rsidR="00C172A7" w:rsidRPr="00C172A7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 В</w:t>
      </w:r>
      <w:r w:rsidR="00C172A7" w:rsidRPr="00C17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смены ребенку не должно исполниться 18 лет.</w:t>
      </w:r>
    </w:p>
    <w:p w:rsidR="00C172A7" w:rsidRPr="00C172A7" w:rsidRDefault="00C172A7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Путевки выделяются с целью поощрения и поддержки талантливых</w:t>
      </w:r>
      <w:r w:rsidR="0021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7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одаренных детей, показавших высокий уровень интеллектуальных</w:t>
      </w:r>
      <w:r w:rsidR="002164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17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творческих способностей, выдающиеся результаты в занятиях физической культурой и спортом, успехи в научной (научно-исследовательской) деятельности, лидеров детских общественных объединений.</w:t>
      </w:r>
    </w:p>
    <w:p w:rsidR="00852EAC" w:rsidRPr="00C172A7" w:rsidRDefault="00C172A7" w:rsidP="0021648B">
      <w:pPr>
        <w:tabs>
          <w:tab w:val="left" w:pos="5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2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D854EC" w:rsidRDefault="00D854E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72A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Бесплатных вариантов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2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путевки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несколько:</w:t>
      </w:r>
    </w:p>
    <w:p w:rsidR="00D854EC" w:rsidRDefault="00D854E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Обратиться к региональному </w:t>
      </w:r>
      <w:r w:rsidR="00723D5A" w:rsidRP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оператору по комплектованию, подбору и направлению обучающихся Томской области в Д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етские центры</w:t>
      </w:r>
      <w:r w:rsidRP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прохождения отбора</w:t>
      </w:r>
      <w:r w:rsidRP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оплатить проезд и питание в дороге и поехать на смену. В Томской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области эту функцию выпол</w:t>
      </w:r>
      <w:r w:rsidRP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няет </w:t>
      </w:r>
      <w:r w:rsidR="00723D5A" w:rsidRPr="00723D5A">
        <w:rPr>
          <w:rFonts w:ascii="Times New Roman" w:hAnsi="Times New Roman" w:cs="Times New Roman"/>
          <w:spacing w:val="21"/>
          <w:sz w:val="28"/>
          <w:szCs w:val="28"/>
          <w:shd w:val="clear" w:color="auto" w:fill="FFFFFF"/>
        </w:rPr>
        <w:t>ОГБОУДО «</w:t>
      </w:r>
      <w:r w:rsidRP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Обла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стной центр дополнительного образования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http://оцдо70.рф/organizacziya-otdyha-i-ozdorovleniya-de/</w:t>
        </w:r>
      </w:hyperlink>
    </w:p>
    <w:p w:rsidR="005A01FB" w:rsidRDefault="00887B54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2. П</w:t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олучить бесплатную путевку по общему для всех желающих конкурсу </w:t>
      </w:r>
      <w:r w:rsid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на сайте выбранного </w:t>
      </w:r>
      <w:r w:rsidR="00723D5A">
        <w:rPr>
          <w:rFonts w:ascii="Times New Roman" w:hAnsi="Times New Roman" w:cs="Times New Roman"/>
          <w:sz w:val="28"/>
          <w:szCs w:val="28"/>
          <w:shd w:val="clear" w:color="auto" w:fill="FAFDFF"/>
        </w:rPr>
        <w:t>Детского центра</w:t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>. Для этого ребенку нужно зарегистрироваться на са</w:t>
      </w:r>
      <w:r w:rsidR="00723D5A">
        <w:rPr>
          <w:rFonts w:ascii="Times New Roman" w:hAnsi="Times New Roman" w:cs="Times New Roman"/>
          <w:sz w:val="28"/>
          <w:szCs w:val="28"/>
          <w:shd w:val="clear" w:color="auto" w:fill="FAFDFF"/>
        </w:rPr>
        <w:t>йте Детского центра</w:t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, заполнить профиль, добавить достижения, отправить заявку. Если </w:t>
      </w:r>
      <w:r w:rsidR="00D854EC" w:rsidRP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>ребенок прошел по конкурс</w:t>
      </w:r>
      <w:r w:rsidR="00D854EC"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у, </w:t>
      </w:r>
      <w:r w:rsid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оплатить проезд и питание в дороге и поехать на смену.</w:t>
      </w:r>
    </w:p>
    <w:p w:rsidR="0040793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МДЦ «Артек» </w:t>
      </w:r>
      <w:hyperlink r:id="rId7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https://artek.org</w:t>
        </w:r>
      </w:hyperlink>
    </w:p>
    <w:p w:rsidR="0040793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«Смена» </w:t>
      </w:r>
      <w:hyperlink r:id="rId8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https://смена.дети</w:t>
        </w:r>
      </w:hyperlink>
    </w:p>
    <w:p w:rsidR="0040793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«Океан» </w:t>
      </w:r>
      <w:hyperlink r:id="rId9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https://okean.org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793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«Орленок» </w:t>
      </w:r>
      <w:hyperlink r:id="rId10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https://center-orlyonok.ru</w:t>
        </w:r>
      </w:hyperlink>
    </w:p>
    <w:p w:rsidR="0040793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ВДЦ «Алые паруса» </w:t>
      </w:r>
      <w:hyperlink r:id="rId11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https://ap-evp.ru</w:t>
        </w:r>
      </w:hyperlink>
    </w:p>
    <w:p w:rsidR="005A01FB" w:rsidRDefault="00D854E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 участие в конкурсе от любого Тематического партнера Детского центра</w:t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которых опубликован на сайтах Детских центров.</w:t>
      </w:r>
      <w:r w:rsidR="00887B5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победы предоставить необходимые для поощрения документы</w:t>
      </w:r>
      <w:r w:rsidR="00887B5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и получит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>ь бесплатную путевку</w:t>
      </w:r>
      <w:r w:rsidR="005A01FB" w:rsidRPr="00D854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3D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тематические партнеры оплачивают не только путевку в Детский центр, но и проезд «туда-обратно» к Детскому центру. </w:t>
      </w:r>
    </w:p>
    <w:p w:rsidR="00C172A7" w:rsidRDefault="001E41C9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Приведенные ниже с</w:t>
      </w:r>
      <w:r w:rsidR="00C172A7">
        <w:rPr>
          <w:rFonts w:ascii="Times New Roman" w:hAnsi="Times New Roman" w:cs="Times New Roman"/>
          <w:sz w:val="28"/>
          <w:szCs w:val="28"/>
          <w:shd w:val="clear" w:color="auto" w:fill="FFFFFF"/>
        </w:rPr>
        <w:t>сылки действительны в 2023 году:</w:t>
      </w:r>
    </w:p>
    <w:p w:rsidR="00852EAC" w:rsidRDefault="00852EA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МДЦ «Артек» </w:t>
      </w:r>
      <w:hyperlink r:id="rId12" w:history="1">
        <w:r w:rsidR="0040793C"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https://artek.org/vuzy-partnery/partners/</w:t>
        </w:r>
      </w:hyperlink>
    </w:p>
    <w:p w:rsidR="00852EAC" w:rsidRDefault="00852EA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«Смена» </w:t>
      </w:r>
      <w:hyperlink r:id="rId13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https://смена.дети/education/shifts</w:t>
        </w:r>
      </w:hyperlink>
    </w:p>
    <w:p w:rsidR="00C172A7" w:rsidRDefault="00C172A7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«Океан» </w:t>
      </w:r>
      <w:hyperlink r:id="rId14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https://okean.org/moy-okean/konkursi</w:t>
        </w:r>
      </w:hyperlink>
    </w:p>
    <w:p w:rsidR="00C172A7" w:rsidRDefault="00C172A7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«Орленок» </w:t>
      </w:r>
      <w:hyperlink r:id="rId15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https://center-orlyonok.ru/RU/sm2023</w:t>
        </w:r>
      </w:hyperlink>
    </w:p>
    <w:p w:rsidR="00C172A7" w:rsidRPr="00D854EC" w:rsidRDefault="00363076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ВДЦ «Алые паруса» </w:t>
      </w:r>
      <w:hyperlink r:id="rId16" w:history="1">
        <w:r w:rsidRPr="00A31DC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https://ap-evp.ru/reestr-partnerov</w:t>
        </w:r>
      </w:hyperlink>
    </w:p>
    <w:p w:rsidR="005A01FB" w:rsidRDefault="005A01FB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DFF"/>
        </w:rPr>
      </w:pPr>
    </w:p>
    <w:p w:rsidR="0040793C" w:rsidRPr="00D854EC" w:rsidRDefault="0040793C" w:rsidP="0021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DFF"/>
        </w:rPr>
      </w:pPr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Памятка составлена старшим методистом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>МАУ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 ЗАТО Северск «РЦО»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>Колодниковой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AFDFF"/>
        </w:rPr>
        <w:t xml:space="preserve"> Натальей Владимировной, т. 78-17-26</w:t>
      </w:r>
    </w:p>
    <w:sectPr w:rsidR="0040793C" w:rsidRPr="00D8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53E"/>
    <w:multiLevelType w:val="multilevel"/>
    <w:tmpl w:val="88A24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FB"/>
    <w:rsid w:val="001E41C9"/>
    <w:rsid w:val="0021648B"/>
    <w:rsid w:val="00363076"/>
    <w:rsid w:val="0040793C"/>
    <w:rsid w:val="005705FA"/>
    <w:rsid w:val="005A01FB"/>
    <w:rsid w:val="00723D5A"/>
    <w:rsid w:val="007D197F"/>
    <w:rsid w:val="00852EAC"/>
    <w:rsid w:val="00887B54"/>
    <w:rsid w:val="00C172A7"/>
    <w:rsid w:val="00D8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141FC-B361-42F9-83D6-C37AE821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01FB"/>
    <w:rPr>
      <w:b/>
      <w:bCs/>
    </w:rPr>
  </w:style>
  <w:style w:type="paragraph" w:styleId="a4">
    <w:name w:val="Normal (Web)"/>
    <w:basedOn w:val="a"/>
    <w:uiPriority w:val="99"/>
    <w:semiHidden/>
    <w:unhideWhenUsed/>
    <w:rsid w:val="00D85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E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854E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07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84;&#1077;&#1085;&#1072;.&#1076;&#1077;&#1090;&#1080;" TargetMode="External"/><Relationship Id="rId13" Type="http://schemas.openxmlformats.org/officeDocument/2006/relationships/hyperlink" Target="https://&#1089;&#1084;&#1077;&#1085;&#1072;.&#1076;&#1077;&#1090;&#1080;/education/shif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tek.org" TargetMode="External"/><Relationship Id="rId12" Type="http://schemas.openxmlformats.org/officeDocument/2006/relationships/hyperlink" Target="https://artek.org/vuzy-partnery/partner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-evp.ru/reestr-partner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6;&#1094;&#1076;&#1086;70.&#1088;&#1092;/organizacziya-otdyha-i-ozdorovleniya-de/" TargetMode="External"/><Relationship Id="rId11" Type="http://schemas.openxmlformats.org/officeDocument/2006/relationships/hyperlink" Target="https://ap-evp.ru" TargetMode="External"/><Relationship Id="rId5" Type="http://schemas.openxmlformats.org/officeDocument/2006/relationships/hyperlink" Target="mailto:rco@seversk.gov70.ru" TargetMode="External"/><Relationship Id="rId15" Type="http://schemas.openxmlformats.org/officeDocument/2006/relationships/hyperlink" Target="https://center-orlyonok.ru/RU/sm2023" TargetMode="External"/><Relationship Id="rId10" Type="http://schemas.openxmlformats.org/officeDocument/2006/relationships/hyperlink" Target="https://center-orlyon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ean.org" TargetMode="External"/><Relationship Id="rId14" Type="http://schemas.openxmlformats.org/officeDocument/2006/relationships/hyperlink" Target="https://okean.org/moy-okean/konkur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СПС</cp:lastModifiedBy>
  <cp:revision>5</cp:revision>
  <dcterms:created xsi:type="dcterms:W3CDTF">2023-10-07T02:06:00Z</dcterms:created>
  <dcterms:modified xsi:type="dcterms:W3CDTF">2023-10-18T02:46:00Z</dcterms:modified>
</cp:coreProperties>
</file>